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F727F8" w:rsidRPr="00C21BB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F15EC6" w:rsidRDefault="00F15EC6" w:rsidP="00F15EC6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F15EC6" w:rsidRDefault="00FC7CD0" w:rsidP="00F15EC6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299</w:t>
      </w:r>
      <w:bookmarkStart w:id="0" w:name="_GoBack"/>
      <w:bookmarkEnd w:id="0"/>
      <w:r w:rsidR="00F15EC6">
        <w:rPr>
          <w:b/>
          <w:i/>
          <w:sz w:val="22"/>
          <w:szCs w:val="22"/>
          <w:u w:val="single"/>
        </w:rPr>
        <w:t>/2018. (XII. 12.) határozata</w:t>
      </w:r>
    </w:p>
    <w:p w:rsidR="00F15EC6" w:rsidRDefault="00F15EC6" w:rsidP="00F15EC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3932/5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ingatlan részterületének kötelező önkormányzati feladatkör ellátását, vagy hatáskör gyakorlását nem szolgáló jellegének megállapításáról</w:t>
      </w:r>
    </w:p>
    <w:p w:rsidR="00F15EC6" w:rsidRDefault="00F15EC6" w:rsidP="00F15EC6">
      <w:pPr>
        <w:jc w:val="both"/>
        <w:rPr>
          <w:sz w:val="22"/>
          <w:szCs w:val="22"/>
        </w:rPr>
      </w:pPr>
    </w:p>
    <w:p w:rsidR="00F15EC6" w:rsidRDefault="00F15EC6" w:rsidP="00F15EC6">
      <w:pPr>
        <w:jc w:val="both"/>
        <w:rPr>
          <w:sz w:val="22"/>
          <w:szCs w:val="22"/>
        </w:rPr>
      </w:pPr>
      <w:r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§-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által meghatározott hatáskörében eljárva, a Jászberény Város Önkormányzatának vagyonáról és a vagyongazdálkodás szabályairól szóló 13/2012. (III. 19.) rendelet (a továbbiakban: vagyonrendelet) </w:t>
      </w:r>
      <w:r>
        <w:rPr>
          <w:sz w:val="22"/>
          <w:szCs w:val="22"/>
        </w:rPr>
        <w:br/>
        <w:t xml:space="preserve">6. </w:t>
      </w:r>
      <w:proofErr w:type="gramStart"/>
      <w:r>
        <w:rPr>
          <w:sz w:val="22"/>
          <w:szCs w:val="22"/>
        </w:rPr>
        <w:t xml:space="preserve">§ (4) bekezdésében foglaltak szerint a jászberényi 3932/5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183 m²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területű, kivett közterület megnevezésű, természetben Jászberény, Kossuth Lajos utca térségében található ingatlan – jelen határozat mellékletét képező vázrajz szerinti – részterületének (kb. 48 m²), mint a Jászberény Városi Önkormányzat forgalomképtelen törzsvagyonába tartozó vagyontárgy tekintetében megállapítja, hogy az kötelező önkormányzati feladatkör ellátását, vagy hatáskör gyakorlását nem szolgálja és a feladatkör ellátása, vagy a hatáskör gyakorlása az átminősítést követően az átminősítéssel érintett vagyontárgy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nélkül</w:t>
      </w:r>
      <w:proofErr w:type="gramEnd"/>
      <w:r>
        <w:rPr>
          <w:sz w:val="22"/>
          <w:szCs w:val="22"/>
        </w:rPr>
        <w:t xml:space="preserve"> is megoldható.</w:t>
      </w:r>
    </w:p>
    <w:p w:rsidR="00F15EC6" w:rsidRDefault="00F15EC6" w:rsidP="00F15EC6">
      <w:pPr>
        <w:pStyle w:val="lfej"/>
        <w:tabs>
          <w:tab w:val="clear" w:pos="4536"/>
          <w:tab w:val="center" w:pos="709"/>
        </w:tabs>
        <w:ind w:left="708"/>
        <w:jc w:val="both"/>
        <w:rPr>
          <w:b/>
          <w:sz w:val="22"/>
          <w:szCs w:val="22"/>
        </w:rPr>
      </w:pPr>
    </w:p>
    <w:p w:rsidR="00F15EC6" w:rsidRDefault="00F15EC6" w:rsidP="00F15EC6">
      <w:pPr>
        <w:pStyle w:val="lfej"/>
        <w:tabs>
          <w:tab w:val="clear" w:pos="4536"/>
          <w:tab w:val="clear" w:pos="9072"/>
          <w:tab w:val="righ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folyamatos</w:t>
      </w:r>
    </w:p>
    <w:p w:rsidR="00F15EC6" w:rsidRDefault="00F15EC6" w:rsidP="00F15E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Felelős: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F15EC6" w:rsidRDefault="00F15EC6" w:rsidP="00F15EC6">
      <w:pPr>
        <w:ind w:left="720"/>
        <w:jc w:val="both"/>
        <w:rPr>
          <w:sz w:val="22"/>
          <w:szCs w:val="22"/>
        </w:rPr>
      </w:pPr>
    </w:p>
    <w:p w:rsidR="00F15EC6" w:rsidRDefault="00F15EC6" w:rsidP="00F15EC6">
      <w:pPr>
        <w:jc w:val="both"/>
        <w:rPr>
          <w:b/>
          <w:i/>
          <w:sz w:val="22"/>
          <w:szCs w:val="22"/>
        </w:rPr>
      </w:pPr>
    </w:p>
    <w:p w:rsidR="00F15EC6" w:rsidRDefault="00F15EC6" w:rsidP="00F15EC6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Erről</w:t>
      </w:r>
      <w:r>
        <w:rPr>
          <w:i/>
          <w:sz w:val="22"/>
          <w:szCs w:val="22"/>
        </w:rPr>
        <w:t>:</w:t>
      </w:r>
    </w:p>
    <w:p w:rsidR="00F15EC6" w:rsidRDefault="00F15EC6" w:rsidP="00F15EC6">
      <w:pPr>
        <w:jc w:val="both"/>
        <w:rPr>
          <w:i/>
          <w:sz w:val="22"/>
          <w:szCs w:val="22"/>
        </w:rPr>
      </w:pPr>
    </w:p>
    <w:p w:rsidR="00F15EC6" w:rsidRDefault="00F15EC6" w:rsidP="00F15EC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F15EC6" w:rsidRDefault="00F15EC6" w:rsidP="00F15EC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F15EC6" w:rsidRDefault="00F15EC6" w:rsidP="00F15EC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helyben,</w:t>
      </w:r>
    </w:p>
    <w:p w:rsidR="00F15EC6" w:rsidRDefault="00F15EC6" w:rsidP="00F15EC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F15EC6" w:rsidRDefault="00F15EC6" w:rsidP="00F15EC6">
      <w:pPr>
        <w:numPr>
          <w:ilvl w:val="0"/>
          <w:numId w:val="8"/>
        </w:numPr>
        <w:jc w:val="both"/>
        <w:rPr>
          <w:b/>
          <w:spacing w:val="40"/>
          <w:sz w:val="22"/>
          <w:szCs w:val="22"/>
        </w:rPr>
      </w:pPr>
      <w:r>
        <w:rPr>
          <w:sz w:val="22"/>
          <w:szCs w:val="22"/>
        </w:rPr>
        <w:t>Irattár</w:t>
      </w:r>
      <w:r>
        <w:rPr>
          <w:b/>
          <w:spacing w:val="40"/>
          <w:sz w:val="22"/>
          <w:szCs w:val="22"/>
        </w:rPr>
        <w:t xml:space="preserve"> </w:t>
      </w:r>
    </w:p>
    <w:p w:rsidR="00F15EC6" w:rsidRDefault="00F15EC6" w:rsidP="00F15EC6">
      <w:pPr>
        <w:ind w:left="360"/>
        <w:jc w:val="both"/>
        <w:rPr>
          <w:b/>
          <w:spacing w:val="40"/>
          <w:sz w:val="22"/>
          <w:szCs w:val="22"/>
        </w:rPr>
      </w:pPr>
    </w:p>
    <w:p w:rsidR="00F15EC6" w:rsidRDefault="00F15EC6" w:rsidP="00F15EC6">
      <w:pPr>
        <w:ind w:left="360"/>
        <w:jc w:val="both"/>
        <w:rPr>
          <w:b/>
          <w:spacing w:val="40"/>
          <w:sz w:val="22"/>
          <w:szCs w:val="22"/>
        </w:rPr>
      </w:pPr>
      <w:proofErr w:type="gramStart"/>
      <w:r>
        <w:rPr>
          <w:b/>
          <w:i/>
          <w:spacing w:val="40"/>
          <w:sz w:val="22"/>
          <w:szCs w:val="22"/>
        </w:rPr>
        <w:t>értesül</w:t>
      </w:r>
      <w:proofErr w:type="gramEnd"/>
      <w:r>
        <w:rPr>
          <w:b/>
          <w:spacing w:val="40"/>
          <w:sz w:val="22"/>
          <w:szCs w:val="22"/>
        </w:rPr>
        <w:t>.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E96E53" w:rsidRPr="00C21BB3" w:rsidRDefault="00E96E53" w:rsidP="00E96E53">
      <w:pPr>
        <w:tabs>
          <w:tab w:val="center" w:pos="900"/>
        </w:tabs>
        <w:rPr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E96E53" w:rsidRPr="00C21BB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B65D4"/>
    <w:rsid w:val="00126B51"/>
    <w:rsid w:val="00207639"/>
    <w:rsid w:val="00583395"/>
    <w:rsid w:val="0071594A"/>
    <w:rsid w:val="008942A0"/>
    <w:rsid w:val="00911795"/>
    <w:rsid w:val="009702C2"/>
    <w:rsid w:val="00AC0243"/>
    <w:rsid w:val="00BC68AF"/>
    <w:rsid w:val="00C21BB3"/>
    <w:rsid w:val="00C811C5"/>
    <w:rsid w:val="00D1748C"/>
    <w:rsid w:val="00E96E53"/>
    <w:rsid w:val="00F15EC6"/>
    <w:rsid w:val="00F67C92"/>
    <w:rsid w:val="00F727F8"/>
    <w:rsid w:val="00FC7CD0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D70B"/>
  <w15:docId w15:val="{78C8A236-7DE7-4143-88C6-54CCBFD5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15E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15EC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2018-12-12T16:37:00Z</dcterms:created>
  <dcterms:modified xsi:type="dcterms:W3CDTF">2018-12-13T10:10:00Z</dcterms:modified>
</cp:coreProperties>
</file>